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D8" w:rsidRPr="00713B19" w:rsidRDefault="00E818D8" w:rsidP="00E818D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818D8">
        <w:rPr>
          <w:noProof/>
        </w:rPr>
        <w:drawing>
          <wp:inline distT="0" distB="0" distL="0" distR="0">
            <wp:extent cx="2228850" cy="452804"/>
            <wp:effectExtent l="0" t="0" r="0" b="4445"/>
            <wp:docPr id="1" name="Picture 1" descr="C:\Users\junguyen\Desktop\Documents\Miscellany\WVU School of Nur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guyen\Desktop\Documents\Miscellany\WVU School of Nursing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81" cy="4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78" w:rsidRDefault="00322E78" w:rsidP="004B545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864143" w:rsidRPr="00322E78" w:rsidRDefault="00864143" w:rsidP="004B545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4B5451" w:rsidRPr="00F73F1D" w:rsidRDefault="00E503EA" w:rsidP="004B545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THE BS/BA to BSN (FASTRACK</w:t>
      </w:r>
      <w:r w:rsidR="004B5451" w:rsidRPr="00F73F1D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) PROGRAM</w:t>
      </w:r>
    </w:p>
    <w:p w:rsidR="00F73F1D" w:rsidRDefault="00F73F1D" w:rsidP="00F73F1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464352" w:rsidRDefault="00F73F1D" w:rsidP="00F73F1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73F1D">
        <w:rPr>
          <w:rFonts w:ascii="Times New Roman" w:hAnsi="Times New Roman" w:cs="Times New Roman"/>
          <w:color w:val="333333"/>
          <w:sz w:val="24"/>
          <w:szCs w:val="24"/>
        </w:rPr>
        <w:t>The BS/BA to BSN program is an accelerate</w:t>
      </w:r>
      <w:r w:rsidR="00E503EA">
        <w:rPr>
          <w:rFonts w:ascii="Times New Roman" w:hAnsi="Times New Roman" w:cs="Times New Roman"/>
          <w:color w:val="333333"/>
          <w:sz w:val="24"/>
          <w:szCs w:val="24"/>
        </w:rPr>
        <w:t xml:space="preserve">d program for college graduates, </w:t>
      </w:r>
      <w:r w:rsidRPr="00F73F1D">
        <w:rPr>
          <w:rFonts w:ascii="Times New Roman" w:hAnsi="Times New Roman" w:cs="Times New Roman"/>
          <w:color w:val="333333"/>
          <w:sz w:val="24"/>
          <w:szCs w:val="24"/>
        </w:rPr>
        <w:t>who wish to become a registered nurse with a bachelor's degree in nursing. It i</w:t>
      </w:r>
      <w:r w:rsidR="0008131A">
        <w:rPr>
          <w:rFonts w:ascii="Times New Roman" w:hAnsi="Times New Roman" w:cs="Times New Roman"/>
          <w:color w:val="333333"/>
          <w:sz w:val="24"/>
          <w:szCs w:val="24"/>
        </w:rPr>
        <w:t>s designed for full time study with a five consecutive semesters (</w:t>
      </w:r>
      <w:r w:rsidRPr="00F73F1D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08131A">
        <w:rPr>
          <w:rFonts w:ascii="Times New Roman" w:hAnsi="Times New Roman" w:cs="Times New Roman"/>
          <w:color w:val="333333"/>
          <w:sz w:val="24"/>
          <w:szCs w:val="24"/>
        </w:rPr>
        <w:t xml:space="preserve"> months). S</w:t>
      </w:r>
      <w:r w:rsidRPr="00F73F1D">
        <w:rPr>
          <w:rFonts w:ascii="Times New Roman" w:hAnsi="Times New Roman" w:cs="Times New Roman"/>
          <w:color w:val="333333"/>
          <w:sz w:val="24"/>
          <w:szCs w:val="24"/>
        </w:rPr>
        <w:t xml:space="preserve">uccessful students </w:t>
      </w:r>
      <w:r w:rsidR="0008131A">
        <w:rPr>
          <w:rFonts w:ascii="Times New Roman" w:hAnsi="Times New Roman" w:cs="Times New Roman"/>
          <w:color w:val="333333"/>
          <w:sz w:val="24"/>
          <w:szCs w:val="24"/>
        </w:rPr>
        <w:t xml:space="preserve">will </w:t>
      </w:r>
      <w:r w:rsidRPr="00F73F1D">
        <w:rPr>
          <w:rFonts w:ascii="Times New Roman" w:hAnsi="Times New Roman" w:cs="Times New Roman"/>
          <w:color w:val="333333"/>
          <w:sz w:val="24"/>
          <w:szCs w:val="24"/>
        </w:rPr>
        <w:t>obtain the Bachelor of Science in nursing degree (BSN) and are eligible to take the licensing examination for registered professional nurse (RN).</w:t>
      </w:r>
    </w:p>
    <w:p w:rsidR="00F73F1D" w:rsidRDefault="00F73F1D" w:rsidP="00F73F1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F6" w:rsidRPr="00B543F6" w:rsidRDefault="004B0DA9" w:rsidP="00B543F6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Applicants for this program must have a bachelor degree from an accredited college or university with an overall GPA ≥</w:t>
      </w:r>
      <w:r w:rsidR="00F014D3">
        <w:rPr>
          <w:rFonts w:ascii="Times New Roman" w:hAnsi="Times New Roman" w:cs="Times New Roman"/>
          <w:color w:val="333333"/>
          <w:sz w:val="24"/>
          <w:szCs w:val="24"/>
        </w:rPr>
        <w:t xml:space="preserve"> 3.0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and </w:t>
      </w:r>
      <w:r w:rsidR="00F014D3">
        <w:rPr>
          <w:rFonts w:ascii="Times New Roman" w:hAnsi="Times New Roman" w:cs="Times New Roman"/>
          <w:color w:val="333333"/>
          <w:sz w:val="24"/>
          <w:szCs w:val="24"/>
        </w:rPr>
        <w:t xml:space="preserve">all prerequisite courses </w:t>
      </w:r>
      <w:r>
        <w:rPr>
          <w:rFonts w:ascii="Times New Roman" w:hAnsi="Times New Roman" w:cs="Times New Roman"/>
          <w:color w:val="333333"/>
          <w:sz w:val="24"/>
          <w:szCs w:val="24"/>
        </w:rPr>
        <w:t>GPA ≥</w:t>
      </w:r>
      <w:r w:rsidR="00F014D3">
        <w:rPr>
          <w:rFonts w:ascii="Times New Roman" w:hAnsi="Times New Roman" w:cs="Times New Roman"/>
          <w:color w:val="333333"/>
          <w:sz w:val="24"/>
          <w:szCs w:val="24"/>
        </w:rPr>
        <w:t xml:space="preserve"> 3.0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543F6">
        <w:rPr>
          <w:rFonts w:ascii="Times New Roman" w:hAnsi="Times New Roman" w:cs="Times New Roman"/>
          <w:color w:val="333333"/>
          <w:sz w:val="24"/>
          <w:szCs w:val="24"/>
        </w:rPr>
        <w:t xml:space="preserve">If the applicants earned a bachelor degree in another country, they will have to send their credential evaluation packages, which </w:t>
      </w:r>
      <w:r w:rsidR="00DC2DAC">
        <w:rPr>
          <w:rFonts w:ascii="Times New Roman" w:hAnsi="Times New Roman" w:cs="Times New Roman"/>
          <w:color w:val="333333"/>
          <w:sz w:val="24"/>
          <w:szCs w:val="24"/>
        </w:rPr>
        <w:t>must</w:t>
      </w:r>
      <w:r w:rsidR="00B543F6">
        <w:rPr>
          <w:rFonts w:ascii="Times New Roman" w:hAnsi="Times New Roman" w:cs="Times New Roman"/>
          <w:color w:val="333333"/>
          <w:sz w:val="24"/>
          <w:szCs w:val="24"/>
        </w:rPr>
        <w:t xml:space="preserve"> be ordered through the World Education Services, </w:t>
      </w:r>
      <w:hyperlink r:id="rId6" w:history="1">
        <w:r w:rsidR="00B543F6" w:rsidRPr="00767751">
          <w:rPr>
            <w:rStyle w:val="Hyperlink"/>
            <w:rFonts w:ascii="Times New Roman" w:hAnsi="Times New Roman" w:cs="Times New Roman"/>
            <w:sz w:val="24"/>
            <w:szCs w:val="24"/>
          </w:rPr>
          <w:t>http://wes.org</w:t>
        </w:r>
      </w:hyperlink>
      <w:r w:rsidR="00B543F6">
        <w:rPr>
          <w:rFonts w:ascii="Times New Roman" w:hAnsi="Times New Roman" w:cs="Times New Roman"/>
          <w:color w:val="333333"/>
          <w:sz w:val="24"/>
          <w:szCs w:val="24"/>
        </w:rPr>
        <w:t xml:space="preserve">, to the School of Nursing. </w:t>
      </w:r>
    </w:p>
    <w:p w:rsidR="00F73F1D" w:rsidRPr="00F73F1D" w:rsidRDefault="00F73F1D" w:rsidP="004B0DA9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Admission application deadline is between March 1</w:t>
      </w:r>
      <w:r w:rsidRPr="00F73F1D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and July 1</w:t>
      </w:r>
      <w:r w:rsidRPr="00F73F1D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for the following January. </w:t>
      </w:r>
      <w:r w:rsidR="004B0DA9">
        <w:rPr>
          <w:rFonts w:ascii="Times New Roman" w:hAnsi="Times New Roman" w:cs="Times New Roman"/>
          <w:color w:val="333333"/>
          <w:sz w:val="24"/>
          <w:szCs w:val="24"/>
        </w:rPr>
        <w:t>The new cohort of students begins this program in January of the first day of Spring semester.</w:t>
      </w:r>
    </w:p>
    <w:p w:rsidR="004B5451" w:rsidRPr="00F73F1D" w:rsidRDefault="004B5451" w:rsidP="004B5451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464352" w:rsidRPr="00F73F1D" w:rsidRDefault="00464352" w:rsidP="00F73F1D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F73F1D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PREREQUISITE COURSES FOR ADMISSION APPLICATION</w:t>
      </w:r>
    </w:p>
    <w:p w:rsidR="00464352" w:rsidRPr="002F6861" w:rsidRDefault="00464352" w:rsidP="0046435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1080"/>
        <w:gridCol w:w="4860"/>
      </w:tblGrid>
      <w:tr w:rsidR="00464352" w:rsidRPr="00464352" w:rsidTr="00464352">
        <w:tc>
          <w:tcPr>
            <w:tcW w:w="5125" w:type="dxa"/>
            <w:shd w:val="clear" w:color="auto" w:fill="DEEAF6" w:themeFill="accent1" w:themeFillTint="33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352">
              <w:rPr>
                <w:rFonts w:ascii="Times New Roman" w:hAnsi="Times New Roman" w:cs="Times New Roman"/>
                <w:b/>
              </w:rPr>
              <w:t>GENERAL EDUCATION REQUIREMENTS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352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352">
              <w:rPr>
                <w:rFonts w:ascii="Times New Roman" w:hAnsi="Times New Roman" w:cs="Times New Roman"/>
                <w:b/>
              </w:rPr>
              <w:t>QUALIFYING WVU COURSES</w:t>
            </w:r>
          </w:p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(as determined by the School of Nursing)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4860" w:type="dxa"/>
          </w:tcPr>
          <w:p w:rsidR="00464352" w:rsidRPr="00464352" w:rsidRDefault="00E00DFB" w:rsidP="00567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 102/104, </w:t>
            </w:r>
            <w:r w:rsidR="00464352" w:rsidRPr="00464352">
              <w:rPr>
                <w:rFonts w:ascii="Times New Roman" w:hAnsi="Times New Roman" w:cs="Times New Roman"/>
              </w:rPr>
              <w:t>BIOL 101/103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00DFB">
              <w:rPr>
                <w:rFonts w:ascii="Times New Roman" w:hAnsi="Times New Roman" w:cs="Times New Roman"/>
                <w:b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BIOL 115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CHEM 111 </w:t>
            </w:r>
            <w:r w:rsidRPr="00464352">
              <w:rPr>
                <w:rFonts w:ascii="Times New Roman" w:hAnsi="Times New Roman" w:cs="Times New Roman"/>
                <w:b/>
              </w:rPr>
              <w:t>or</w:t>
            </w:r>
            <w:r w:rsidR="00E00DFB">
              <w:rPr>
                <w:rFonts w:ascii="Times New Roman" w:hAnsi="Times New Roman" w:cs="Times New Roman"/>
              </w:rPr>
              <w:t xml:space="preserve"> CHEM 115</w:t>
            </w:r>
            <w:r w:rsidRPr="004643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E343E3" w:rsidP="0056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Composition I and II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ENGL 101 </w:t>
            </w:r>
            <w:r w:rsidRPr="00464352">
              <w:rPr>
                <w:rFonts w:ascii="Times New Roman" w:hAnsi="Times New Roman" w:cs="Times New Roman"/>
                <w:b/>
              </w:rPr>
              <w:t>and</w:t>
            </w:r>
            <w:r w:rsidRPr="00464352">
              <w:rPr>
                <w:rFonts w:ascii="Times New Roman" w:hAnsi="Times New Roman" w:cs="Times New Roman"/>
              </w:rPr>
              <w:t xml:space="preserve"> ENGL 102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Human Nutrition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HN&amp;F 171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College Algebra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MATH 126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Microbiology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MICB 200</w:t>
            </w:r>
            <w:r w:rsidR="008E0EA0">
              <w:rPr>
                <w:rFonts w:ascii="Times New Roman" w:hAnsi="Times New Roman" w:cs="Times New Roman"/>
              </w:rPr>
              <w:t xml:space="preserve"> (AEM 341)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Human Anatomy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NBAN 205/206, NBAN 207, </w:t>
            </w:r>
            <w:r w:rsidRPr="00464352">
              <w:rPr>
                <w:rFonts w:ascii="Times New Roman" w:hAnsi="Times New Roman" w:cs="Times New Roman"/>
                <w:b/>
              </w:rPr>
              <w:t>or</w:t>
            </w:r>
            <w:r w:rsidRPr="00464352">
              <w:rPr>
                <w:rFonts w:ascii="Times New Roman" w:hAnsi="Times New Roman" w:cs="Times New Roman"/>
              </w:rPr>
              <w:t xml:space="preserve"> ATTR 219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Human Physiology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3 – 4 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PSIO 107 </w:t>
            </w:r>
            <w:r w:rsidRPr="00464352">
              <w:rPr>
                <w:rFonts w:ascii="Times New Roman" w:hAnsi="Times New Roman" w:cs="Times New Roman"/>
                <w:b/>
              </w:rPr>
              <w:t>or</w:t>
            </w:r>
            <w:r w:rsidRPr="00464352">
              <w:rPr>
                <w:rFonts w:ascii="Times New Roman" w:hAnsi="Times New Roman" w:cs="Times New Roman"/>
              </w:rPr>
              <w:t xml:space="preserve"> PSIO 241</w:t>
            </w:r>
            <w:r w:rsidR="008E0EA0">
              <w:rPr>
                <w:rFonts w:ascii="Times New Roman" w:hAnsi="Times New Roman" w:cs="Times New Roman"/>
              </w:rPr>
              <w:t xml:space="preserve"> (BIOL 117)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E343E3" w:rsidP="0056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</w:t>
            </w:r>
            <w:r w:rsidR="00464352" w:rsidRPr="00464352">
              <w:rPr>
                <w:rFonts w:ascii="Times New Roman" w:hAnsi="Times New Roman" w:cs="Times New Roman"/>
              </w:rPr>
              <w:t xml:space="preserve"> Psychology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PSYC 101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E343E3" w:rsidP="0056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Developmental Psychology A</w:t>
            </w:r>
            <w:r w:rsidR="00464352" w:rsidRPr="00464352">
              <w:rPr>
                <w:rFonts w:ascii="Times New Roman" w:hAnsi="Times New Roman" w:cs="Times New Roman"/>
              </w:rPr>
              <w:t>cross the Lifespan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PSYC 241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E343E3" w:rsidP="0056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 Sociology or Introductory</w:t>
            </w:r>
            <w:r w:rsidR="00464352" w:rsidRPr="00464352">
              <w:rPr>
                <w:rFonts w:ascii="Times New Roman" w:hAnsi="Times New Roman" w:cs="Times New Roman"/>
              </w:rPr>
              <w:t xml:space="preserve"> Anthropology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SOCA 101 </w:t>
            </w:r>
            <w:r w:rsidRPr="00464352">
              <w:rPr>
                <w:rFonts w:ascii="Times New Roman" w:hAnsi="Times New Roman" w:cs="Times New Roman"/>
                <w:b/>
              </w:rPr>
              <w:t>or</w:t>
            </w:r>
            <w:r w:rsidRPr="00464352">
              <w:rPr>
                <w:rFonts w:ascii="Times New Roman" w:hAnsi="Times New Roman" w:cs="Times New Roman"/>
              </w:rPr>
              <w:t xml:space="preserve"> SOCA 105</w:t>
            </w:r>
          </w:p>
        </w:tc>
      </w:tr>
      <w:tr w:rsidR="00464352" w:rsidRPr="00464352" w:rsidTr="00464352">
        <w:tc>
          <w:tcPr>
            <w:tcW w:w="5125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1080" w:type="dxa"/>
          </w:tcPr>
          <w:p w:rsidR="00464352" w:rsidRPr="00464352" w:rsidRDefault="00464352" w:rsidP="005673A3">
            <w:pPr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64352" w:rsidRPr="00464352" w:rsidRDefault="00464352" w:rsidP="005673A3">
            <w:pPr>
              <w:jc w:val="center"/>
              <w:rPr>
                <w:rFonts w:ascii="Times New Roman" w:hAnsi="Times New Roman" w:cs="Times New Roman"/>
              </w:rPr>
            </w:pPr>
            <w:r w:rsidRPr="00464352">
              <w:rPr>
                <w:rFonts w:ascii="Times New Roman" w:hAnsi="Times New Roman" w:cs="Times New Roman"/>
              </w:rPr>
              <w:t xml:space="preserve"> STAT 211 </w:t>
            </w:r>
            <w:r w:rsidRPr="00464352">
              <w:rPr>
                <w:rFonts w:ascii="Times New Roman" w:hAnsi="Times New Roman" w:cs="Times New Roman"/>
                <w:b/>
              </w:rPr>
              <w:t>or</w:t>
            </w:r>
            <w:r w:rsidRPr="00464352">
              <w:rPr>
                <w:rFonts w:ascii="Times New Roman" w:hAnsi="Times New Roman" w:cs="Times New Roman"/>
              </w:rPr>
              <w:t xml:space="preserve"> ECON 225</w:t>
            </w:r>
          </w:p>
        </w:tc>
      </w:tr>
    </w:tbl>
    <w:p w:rsidR="00B1750E" w:rsidRDefault="00B1750E" w:rsidP="00F7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3E3" w:rsidRPr="00E343E3" w:rsidRDefault="00E343E3" w:rsidP="00F73F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43E3">
        <w:rPr>
          <w:rFonts w:ascii="Times New Roman" w:hAnsi="Times New Roman" w:cs="Times New Roman"/>
          <w:sz w:val="24"/>
          <w:szCs w:val="24"/>
          <w:u w:val="single"/>
        </w:rPr>
        <w:t xml:space="preserve">Note: </w:t>
      </w:r>
    </w:p>
    <w:p w:rsidR="00E343E3" w:rsidRDefault="00322E78" w:rsidP="00E343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prerequisite courses</w:t>
      </w:r>
      <w:r w:rsidR="00E343E3">
        <w:rPr>
          <w:rFonts w:ascii="Times New Roman" w:hAnsi="Times New Roman" w:cs="Times New Roman"/>
          <w:sz w:val="24"/>
          <w:szCs w:val="24"/>
        </w:rPr>
        <w:t xml:space="preserve"> must be successfully completed prior to beginning this program of study.</w:t>
      </w:r>
    </w:p>
    <w:p w:rsidR="00E343E3" w:rsidRDefault="00E343E3" w:rsidP="00E343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minimum grade ≥ C is required in all </w:t>
      </w:r>
      <w:r w:rsidR="004B0DA9">
        <w:rPr>
          <w:rFonts w:ascii="Times New Roman" w:hAnsi="Times New Roman" w:cs="Times New Roman"/>
          <w:sz w:val="24"/>
          <w:szCs w:val="24"/>
        </w:rPr>
        <w:t>prerequisite courses</w:t>
      </w:r>
    </w:p>
    <w:p w:rsidR="00E343E3" w:rsidRDefault="00E343E3" w:rsidP="00E343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A4672" w:rsidRDefault="006A4672" w:rsidP="006A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8D8" w:rsidRDefault="00F73F1D" w:rsidP="00A62B78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PROGRESSION PLAN</w:t>
      </w:r>
    </w:p>
    <w:p w:rsidR="00F73F1D" w:rsidRPr="002F6861" w:rsidRDefault="00F73F1D" w:rsidP="006A2CBC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16"/>
          <w:szCs w:val="16"/>
        </w:rPr>
      </w:pPr>
    </w:p>
    <w:p w:rsidR="00E818D8" w:rsidRPr="00713B19" w:rsidRDefault="004850E4" w:rsidP="006030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</w:t>
      </w:r>
      <w:r w:rsidR="00E818D8" w:rsidRPr="00713B19">
        <w:rPr>
          <w:rFonts w:ascii="Times New Roman" w:hAnsi="Times New Roman" w:cs="Times New Roman"/>
        </w:rPr>
        <w:t>SOPHOMORE LEVEL</w:t>
      </w:r>
      <w:r>
        <w:rPr>
          <w:rFonts w:ascii="Times New Roman" w:hAnsi="Times New Roman" w:cs="Times New Roman"/>
        </w:rPr>
        <w:t xml:space="preserve"> (N1)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85"/>
      </w:tblGrid>
      <w:tr w:rsidR="00E818D8" w:rsidTr="00DB0FAC">
        <w:tc>
          <w:tcPr>
            <w:tcW w:w="5485" w:type="dxa"/>
            <w:shd w:val="clear" w:color="auto" w:fill="BDD6EE" w:themeFill="accent1" w:themeFillTint="66"/>
          </w:tcPr>
          <w:p w:rsidR="00E818D8" w:rsidRDefault="00E818D8" w:rsidP="007E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60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818D8" w:rsidTr="00DB0FAC">
        <w:tc>
          <w:tcPr>
            <w:tcW w:w="54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3688"/>
              <w:gridCol w:w="436"/>
            </w:tblGrid>
            <w:tr w:rsidR="00E818D8" w:rsidTr="00FC79C1">
              <w:tc>
                <w:tcPr>
                  <w:tcW w:w="1135" w:type="dxa"/>
                </w:tcPr>
                <w:p w:rsidR="00E818D8" w:rsidRDefault="00E818D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211</w:t>
                  </w:r>
                </w:p>
              </w:tc>
              <w:tc>
                <w:tcPr>
                  <w:tcW w:w="3688" w:type="dxa"/>
                </w:tcPr>
                <w:p w:rsidR="00E818D8" w:rsidRPr="00603048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603048">
                    <w:rPr>
                      <w:rFonts w:ascii="Times New Roman" w:hAnsi="Times New Roman" w:cs="Times New Roman"/>
                    </w:rPr>
                    <w:t>Health Assessment &amp; Communi</w:t>
                  </w:r>
                  <w:r w:rsidR="00E818D8" w:rsidRPr="00603048">
                    <w:rPr>
                      <w:rFonts w:ascii="Times New Roman" w:hAnsi="Times New Roman" w:cs="Times New Roman"/>
                    </w:rPr>
                    <w:t>cation</w:t>
                  </w:r>
                </w:p>
              </w:tc>
              <w:tc>
                <w:tcPr>
                  <w:tcW w:w="436" w:type="dxa"/>
                </w:tcPr>
                <w:p w:rsidR="00E818D8" w:rsidRPr="00603048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60304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18D8" w:rsidTr="00FC79C1">
              <w:tc>
                <w:tcPr>
                  <w:tcW w:w="1135" w:type="dxa"/>
                </w:tcPr>
                <w:p w:rsidR="00E818D8" w:rsidRDefault="00E818D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212</w:t>
                  </w:r>
                </w:p>
              </w:tc>
              <w:tc>
                <w:tcPr>
                  <w:tcW w:w="3688" w:type="dxa"/>
                </w:tcPr>
                <w:p w:rsidR="00E818D8" w:rsidRPr="00603048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603048">
                    <w:rPr>
                      <w:rFonts w:ascii="Times New Roman" w:hAnsi="Times New Roman" w:cs="Times New Roman"/>
                    </w:rPr>
                    <w:t>Foundations of Nursing Practice</w:t>
                  </w:r>
                </w:p>
              </w:tc>
              <w:tc>
                <w:tcPr>
                  <w:tcW w:w="436" w:type="dxa"/>
                </w:tcPr>
                <w:p w:rsidR="00E818D8" w:rsidRPr="00603048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60304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18D8" w:rsidTr="00FC79C1">
              <w:tc>
                <w:tcPr>
                  <w:tcW w:w="1135" w:type="dxa"/>
                </w:tcPr>
                <w:p w:rsidR="00E818D8" w:rsidRDefault="00063EF9" w:rsidP="0032530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NSG </w:t>
                  </w:r>
                  <w:r w:rsidR="003253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0A3D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688" w:type="dxa"/>
                </w:tcPr>
                <w:p w:rsidR="00E818D8" w:rsidRPr="00603048" w:rsidRDefault="00325303" w:rsidP="00063EF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Pharmacology</w:t>
                  </w:r>
                  <w:r w:rsidR="00063E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</w:tcPr>
                <w:p w:rsidR="00E818D8" w:rsidRPr="00603048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60304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E818D8" w:rsidTr="00FC79C1">
              <w:tc>
                <w:tcPr>
                  <w:tcW w:w="1135" w:type="dxa"/>
                </w:tcPr>
                <w:p w:rsidR="00E818D8" w:rsidRDefault="00E818D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</w:tcPr>
                <w:p w:rsidR="00E818D8" w:rsidRPr="00DB0FAC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DB0FAC"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="00063715" w:rsidRPr="00DB0FAC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Total Credits =</w:t>
                  </w:r>
                  <w:r w:rsidRPr="00DB0FAC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36" w:type="dxa"/>
                </w:tcPr>
                <w:p w:rsidR="00E818D8" w:rsidRPr="00DB0FAC" w:rsidRDefault="00603048" w:rsidP="00FC79C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15</w:t>
                  </w:r>
                </w:p>
              </w:tc>
            </w:tr>
          </w:tbl>
          <w:p w:rsidR="00E818D8" w:rsidRDefault="00E818D8" w:rsidP="00FC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8D8" w:rsidRPr="00713B19" w:rsidRDefault="00FC79C1" w:rsidP="00E818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42237" w:rsidRDefault="00142237" w:rsidP="00603048">
      <w:pPr>
        <w:spacing w:after="0"/>
        <w:jc w:val="center"/>
        <w:rPr>
          <w:rFonts w:ascii="Times New Roman" w:hAnsi="Times New Roman" w:cs="Times New Roman"/>
        </w:rPr>
      </w:pPr>
    </w:p>
    <w:p w:rsidR="00603048" w:rsidRPr="00713B19" w:rsidRDefault="004850E4" w:rsidP="006030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NURSING </w:t>
      </w:r>
      <w:r w:rsidR="00603048" w:rsidRPr="00713B19">
        <w:rPr>
          <w:rFonts w:ascii="Times New Roman" w:hAnsi="Times New Roman" w:cs="Times New Roman"/>
        </w:rPr>
        <w:t>JUNIOR LEVEL</w:t>
      </w:r>
      <w:r>
        <w:rPr>
          <w:rFonts w:ascii="Times New Roman" w:hAnsi="Times New Roman" w:cs="Times New Roman"/>
        </w:rPr>
        <w:t xml:space="preserve"> (N2)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603048" w:rsidTr="00DB0FAC">
        <w:tc>
          <w:tcPr>
            <w:tcW w:w="5539" w:type="dxa"/>
            <w:shd w:val="clear" w:color="auto" w:fill="BDD6EE" w:themeFill="accent1" w:themeFillTint="66"/>
          </w:tcPr>
          <w:p w:rsidR="00603048" w:rsidRDefault="00603048" w:rsidP="007E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  <w:r w:rsidR="0024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shd w:val="clear" w:color="auto" w:fill="BDD6EE" w:themeFill="accent1" w:themeFillTint="66"/>
          </w:tcPr>
          <w:p w:rsidR="00603048" w:rsidRDefault="00603048" w:rsidP="007E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24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3048" w:rsidTr="00DB0FAC">
        <w:tc>
          <w:tcPr>
            <w:tcW w:w="553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3690"/>
              <w:gridCol w:w="488"/>
            </w:tblGrid>
            <w:tr w:rsidR="00603048" w:rsidTr="00FC79C1">
              <w:tc>
                <w:tcPr>
                  <w:tcW w:w="1135" w:type="dxa"/>
                </w:tcPr>
                <w:p w:rsidR="00603048" w:rsidRDefault="00603048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311</w:t>
                  </w:r>
                </w:p>
              </w:tc>
              <w:tc>
                <w:tcPr>
                  <w:tcW w:w="3690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>Alteration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="004537E7">
                    <w:rPr>
                      <w:rFonts w:ascii="Times New Roman" w:hAnsi="Times New Roman" w:cs="Times New Roman"/>
                    </w:rPr>
                    <w:t xml:space="preserve"> in Adult Health 1</w:t>
                  </w:r>
                </w:p>
              </w:tc>
              <w:tc>
                <w:tcPr>
                  <w:tcW w:w="488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03048" w:rsidTr="00FC79C1">
              <w:tc>
                <w:tcPr>
                  <w:tcW w:w="1135" w:type="dxa"/>
                </w:tcPr>
                <w:p w:rsidR="00603048" w:rsidRDefault="00603048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310</w:t>
                  </w:r>
                </w:p>
              </w:tc>
              <w:tc>
                <w:tcPr>
                  <w:tcW w:w="3690" w:type="dxa"/>
                </w:tcPr>
                <w:p w:rsidR="00603048" w:rsidRPr="00063715" w:rsidRDefault="007A3F7B" w:rsidP="007A3F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Mature</w:t>
                  </w:r>
                  <w:r w:rsidR="00A94DB8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/Infant</w:t>
                  </w:r>
                  <w:r w:rsidR="00A94DB8">
                    <w:rPr>
                      <w:rFonts w:ascii="Times New Roman" w:hAnsi="Times New Roman" w:cs="Times New Roma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 xml:space="preserve"> &amp; </w:t>
                  </w:r>
                  <w:r w:rsidR="00063715" w:rsidRPr="00063715">
                    <w:rPr>
                      <w:rFonts w:ascii="Times New Roman" w:hAnsi="Times New Roman" w:cs="Times New Roman"/>
                    </w:rPr>
                    <w:t xml:space="preserve">Women’s Health </w:t>
                  </w:r>
                </w:p>
              </w:tc>
              <w:tc>
                <w:tcPr>
                  <w:tcW w:w="488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03048" w:rsidTr="00FC79C1">
              <w:tc>
                <w:tcPr>
                  <w:tcW w:w="1135" w:type="dxa"/>
                </w:tcPr>
                <w:p w:rsidR="00603048" w:rsidRDefault="00325303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2</w:t>
                  </w:r>
                  <w:r w:rsidR="00603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690" w:type="dxa"/>
                </w:tcPr>
                <w:p w:rsidR="00603048" w:rsidRPr="00063715" w:rsidRDefault="00325303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Evidence Based Practice &amp; Research</w:t>
                  </w:r>
                </w:p>
              </w:tc>
              <w:tc>
                <w:tcPr>
                  <w:tcW w:w="488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03048" w:rsidTr="00FC79C1">
              <w:tc>
                <w:tcPr>
                  <w:tcW w:w="1135" w:type="dxa"/>
                </w:tcPr>
                <w:p w:rsidR="00603048" w:rsidRDefault="00603048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Total Credits =</w:t>
                  </w:r>
                </w:p>
              </w:tc>
              <w:tc>
                <w:tcPr>
                  <w:tcW w:w="488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13</w:t>
                  </w:r>
                </w:p>
              </w:tc>
            </w:tr>
          </w:tbl>
          <w:p w:rsidR="00603048" w:rsidRDefault="00603048" w:rsidP="00E8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  <w:gridCol w:w="3718"/>
              <w:gridCol w:w="436"/>
            </w:tblGrid>
            <w:tr w:rsidR="00603048" w:rsidTr="00FC79C1">
              <w:tc>
                <w:tcPr>
                  <w:tcW w:w="1180" w:type="dxa"/>
                </w:tcPr>
                <w:p w:rsidR="00603048" w:rsidRDefault="00063715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312</w:t>
                  </w:r>
                </w:p>
              </w:tc>
              <w:tc>
                <w:tcPr>
                  <w:tcW w:w="3780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Alterations in Adult Health</w:t>
                  </w:r>
                  <w:r w:rsidR="004537E7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</w:tc>
              <w:tc>
                <w:tcPr>
                  <w:tcW w:w="353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603048" w:rsidTr="00FC79C1">
              <w:tc>
                <w:tcPr>
                  <w:tcW w:w="1180" w:type="dxa"/>
                </w:tcPr>
                <w:p w:rsidR="00603048" w:rsidRDefault="00063715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320</w:t>
                  </w:r>
                </w:p>
              </w:tc>
              <w:tc>
                <w:tcPr>
                  <w:tcW w:w="3780" w:type="dxa"/>
                </w:tcPr>
                <w:p w:rsidR="00603048" w:rsidRPr="00063715" w:rsidRDefault="00063715" w:rsidP="00173B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Child </w:t>
                  </w:r>
                  <w:r w:rsidR="00173B27">
                    <w:rPr>
                      <w:rFonts w:ascii="Times New Roman" w:hAnsi="Times New Roman" w:cs="Times New Roman"/>
                    </w:rPr>
                    <w:t>&amp;</w:t>
                  </w:r>
                  <w:r>
                    <w:rPr>
                      <w:rFonts w:ascii="Times New Roman" w:hAnsi="Times New Roman" w:cs="Times New Roman"/>
                    </w:rPr>
                    <w:t xml:space="preserve"> Adolescent Health</w:t>
                  </w:r>
                  <w:r w:rsidR="0014223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3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603048" w:rsidTr="00FC79C1">
              <w:tc>
                <w:tcPr>
                  <w:tcW w:w="1180" w:type="dxa"/>
                </w:tcPr>
                <w:p w:rsidR="00603048" w:rsidRDefault="00063715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360</w:t>
                  </w:r>
                </w:p>
              </w:tc>
              <w:tc>
                <w:tcPr>
                  <w:tcW w:w="3780" w:type="dxa"/>
                </w:tcPr>
                <w:p w:rsidR="00603048" w:rsidRPr="00063715" w:rsidRDefault="00455BBF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Ethics &amp;</w:t>
                  </w:r>
                  <w:r w:rsidR="00063715">
                    <w:rPr>
                      <w:rFonts w:ascii="Times New Roman" w:hAnsi="Times New Roman" w:cs="Times New Roman"/>
                    </w:rPr>
                    <w:t xml:space="preserve"> Health Care Policy</w:t>
                  </w:r>
                </w:p>
              </w:tc>
              <w:tc>
                <w:tcPr>
                  <w:tcW w:w="353" w:type="dxa"/>
                </w:tcPr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603048" w:rsidTr="00FC79C1">
              <w:tc>
                <w:tcPr>
                  <w:tcW w:w="1180" w:type="dxa"/>
                </w:tcPr>
                <w:p w:rsidR="00603048" w:rsidRDefault="00603048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132CD3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32CD3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603048" w:rsidRPr="00063715" w:rsidRDefault="00132CD3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</w:t>
                  </w:r>
                  <w:r w:rsidR="00063715" w:rsidRPr="00DB0FAC">
                    <w:rPr>
                      <w:rFonts w:ascii="Times New Roman" w:hAnsi="Times New Roman" w:cs="Times New Roman"/>
                      <w:highlight w:val="yellow"/>
                    </w:rPr>
                    <w:t>Total Credits =</w:t>
                  </w:r>
                </w:p>
              </w:tc>
              <w:tc>
                <w:tcPr>
                  <w:tcW w:w="353" w:type="dxa"/>
                </w:tcPr>
                <w:p w:rsidR="00325303" w:rsidRDefault="00325303" w:rsidP="00E818D8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603048" w:rsidRPr="00063715" w:rsidRDefault="00063715" w:rsidP="00E818D8">
                  <w:pPr>
                    <w:rPr>
                      <w:rFonts w:ascii="Times New Roman" w:hAnsi="Times New Roman" w:cs="Times New Roman"/>
                    </w:rPr>
                  </w:pP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13</w:t>
                  </w:r>
                </w:p>
              </w:tc>
            </w:tr>
          </w:tbl>
          <w:p w:rsidR="00603048" w:rsidRDefault="00603048" w:rsidP="00E8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048" w:rsidRPr="00713B19" w:rsidRDefault="00603048" w:rsidP="00E818D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3715" w:rsidRPr="00713B19" w:rsidRDefault="004850E4" w:rsidP="00FC79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</w:t>
      </w:r>
      <w:r w:rsidR="00063715" w:rsidRPr="00713B19">
        <w:rPr>
          <w:rFonts w:ascii="Times New Roman" w:hAnsi="Times New Roman" w:cs="Times New Roman"/>
        </w:rPr>
        <w:t>SENIOR LEVEL</w:t>
      </w:r>
      <w:r>
        <w:rPr>
          <w:rFonts w:ascii="Times New Roman" w:hAnsi="Times New Roman" w:cs="Times New Roman"/>
        </w:rPr>
        <w:t xml:space="preserve"> (N3)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063715" w:rsidTr="00DB0FAC">
        <w:tc>
          <w:tcPr>
            <w:tcW w:w="5539" w:type="dxa"/>
            <w:shd w:val="clear" w:color="auto" w:fill="BDD6EE" w:themeFill="accent1" w:themeFillTint="66"/>
          </w:tcPr>
          <w:p w:rsidR="00063715" w:rsidRDefault="00063715" w:rsidP="007E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24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  <w:shd w:val="clear" w:color="auto" w:fill="BDD6EE" w:themeFill="accent1" w:themeFillTint="66"/>
          </w:tcPr>
          <w:p w:rsidR="00063715" w:rsidRDefault="00063715" w:rsidP="007E0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Summer</w:t>
            </w:r>
            <w:r w:rsidR="0024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3715" w:rsidTr="00DB0FAC">
        <w:tc>
          <w:tcPr>
            <w:tcW w:w="553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3686"/>
              <w:gridCol w:w="488"/>
            </w:tblGrid>
            <w:tr w:rsidR="00063715" w:rsidTr="00DB0FAC">
              <w:tc>
                <w:tcPr>
                  <w:tcW w:w="1135" w:type="dxa"/>
                </w:tcPr>
                <w:p w:rsidR="00063715" w:rsidRDefault="00173B27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450</w:t>
                  </w: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Alterations in Mental Health</w:t>
                  </w:r>
                </w:p>
              </w:tc>
              <w:tc>
                <w:tcPr>
                  <w:tcW w:w="488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63715" w:rsidTr="00DB0FAC">
              <w:tc>
                <w:tcPr>
                  <w:tcW w:w="1135" w:type="dxa"/>
                </w:tcPr>
                <w:p w:rsidR="00063715" w:rsidRDefault="00173B27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411</w:t>
                  </w: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 w:rsidRPr="004537E7">
                    <w:rPr>
                      <w:rFonts w:ascii="Times New Roman" w:hAnsi="Times New Roman" w:cs="Times New Roman"/>
                    </w:rPr>
                    <w:t>Nursing in Complex Community Systems</w:t>
                  </w:r>
                </w:p>
              </w:tc>
              <w:tc>
                <w:tcPr>
                  <w:tcW w:w="488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63715" w:rsidTr="00DB0FAC">
              <w:tc>
                <w:tcPr>
                  <w:tcW w:w="1135" w:type="dxa"/>
                </w:tcPr>
                <w:p w:rsidR="00063715" w:rsidRDefault="000D2571" w:rsidP="000D25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2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3690" w:type="dxa"/>
                </w:tcPr>
                <w:p w:rsidR="00063715" w:rsidRPr="004537E7" w:rsidRDefault="000D2571" w:rsidP="00E818D8">
                  <w:pPr>
                    <w:rPr>
                      <w:rFonts w:ascii="Times New Roman" w:hAnsi="Times New Roman" w:cs="Times New Roman"/>
                    </w:rPr>
                  </w:pPr>
                  <w:r w:rsidRPr="000D2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NSG 480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C342A6">
                    <w:rPr>
                      <w:rFonts w:ascii="Times New Roman" w:hAnsi="Times New Roman" w:cs="Times New Roman"/>
                    </w:rPr>
                    <w:t>48</w:t>
                  </w:r>
                  <w:r>
                    <w:rPr>
                      <w:rFonts w:ascii="Times New Roman" w:hAnsi="Times New Roman" w:cs="Times New Roman"/>
                    </w:rPr>
                    <w:t xml:space="preserve">1, 484, 485, or 493H </w:t>
                  </w:r>
                </w:p>
              </w:tc>
              <w:tc>
                <w:tcPr>
                  <w:tcW w:w="488" w:type="dxa"/>
                </w:tcPr>
                <w:p w:rsidR="00063715" w:rsidRPr="004537E7" w:rsidRDefault="00D96918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63715" w:rsidTr="00DB0FAC">
              <w:tc>
                <w:tcPr>
                  <w:tcW w:w="1135" w:type="dxa"/>
                </w:tcPr>
                <w:p w:rsidR="00063715" w:rsidRDefault="00063715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Total Credits =</w:t>
                  </w:r>
                </w:p>
              </w:tc>
              <w:tc>
                <w:tcPr>
                  <w:tcW w:w="488" w:type="dxa"/>
                </w:tcPr>
                <w:p w:rsidR="00063715" w:rsidRPr="004537E7" w:rsidRDefault="00D96918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13</w:t>
                  </w:r>
                </w:p>
              </w:tc>
            </w:tr>
          </w:tbl>
          <w:p w:rsidR="00063715" w:rsidRDefault="00063715" w:rsidP="00E8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"/>
              <w:gridCol w:w="3690"/>
              <w:gridCol w:w="443"/>
            </w:tblGrid>
            <w:tr w:rsidR="00063715" w:rsidTr="00DB0FAC">
              <w:tc>
                <w:tcPr>
                  <w:tcW w:w="1180" w:type="dxa"/>
                </w:tcPr>
                <w:p w:rsidR="00063715" w:rsidRDefault="004537E7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460</w:t>
                  </w: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Care of the Critically Ill Patient</w:t>
                  </w:r>
                </w:p>
              </w:tc>
              <w:tc>
                <w:tcPr>
                  <w:tcW w:w="443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63715" w:rsidTr="00DB0FAC">
              <w:tc>
                <w:tcPr>
                  <w:tcW w:w="1180" w:type="dxa"/>
                </w:tcPr>
                <w:p w:rsidR="00063715" w:rsidRDefault="004537E7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412</w:t>
                  </w: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Leadership in Complex Systems</w:t>
                  </w:r>
                </w:p>
              </w:tc>
              <w:tc>
                <w:tcPr>
                  <w:tcW w:w="443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63715" w:rsidTr="00DB0FAC">
              <w:tc>
                <w:tcPr>
                  <w:tcW w:w="1180" w:type="dxa"/>
                </w:tcPr>
                <w:p w:rsidR="00063715" w:rsidRDefault="00A72072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NSG 486</w:t>
                  </w:r>
                </w:p>
              </w:tc>
              <w:tc>
                <w:tcPr>
                  <w:tcW w:w="3690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Preparation for Licensure</w:t>
                  </w:r>
                </w:p>
              </w:tc>
              <w:tc>
                <w:tcPr>
                  <w:tcW w:w="443" w:type="dxa"/>
                </w:tcPr>
                <w:p w:rsidR="00063715" w:rsidRPr="004537E7" w:rsidRDefault="004537E7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63715" w:rsidTr="00DB0FAC">
              <w:tc>
                <w:tcPr>
                  <w:tcW w:w="1180" w:type="dxa"/>
                </w:tcPr>
                <w:p w:rsidR="00063715" w:rsidRDefault="00063715" w:rsidP="00E818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</w:tcPr>
                <w:p w:rsidR="00DB0FAC" w:rsidRDefault="00FC79C1" w:rsidP="00E818D8">
                  <w:pPr>
                    <w:rPr>
                      <w:rFonts w:ascii="Times New Roman" w:hAnsi="Times New Roman" w:cs="Times New Roman"/>
                    </w:rPr>
                  </w:pPr>
                  <w:r w:rsidRPr="00063715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063715" w:rsidRPr="004537E7" w:rsidRDefault="00DB0FAC" w:rsidP="00E818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</w:t>
                  </w:r>
                  <w:r w:rsidR="00FC79C1" w:rsidRPr="00DB0FAC">
                    <w:rPr>
                      <w:rFonts w:ascii="Times New Roman" w:hAnsi="Times New Roman" w:cs="Times New Roman"/>
                      <w:highlight w:val="yellow"/>
                    </w:rPr>
                    <w:t>Total Credits =</w:t>
                  </w:r>
                </w:p>
              </w:tc>
              <w:tc>
                <w:tcPr>
                  <w:tcW w:w="443" w:type="dxa"/>
                </w:tcPr>
                <w:p w:rsidR="00DB0FAC" w:rsidRDefault="00DB0FAC" w:rsidP="00E818D8">
                  <w:pPr>
                    <w:rPr>
                      <w:rFonts w:ascii="Times New Roman" w:hAnsi="Times New Roman" w:cs="Times New Roman"/>
                    </w:rPr>
                  </w:pPr>
                </w:p>
                <w:p w:rsidR="00063715" w:rsidRPr="004537E7" w:rsidRDefault="00FC79C1" w:rsidP="00E818D8">
                  <w:pPr>
                    <w:rPr>
                      <w:rFonts w:ascii="Times New Roman" w:hAnsi="Times New Roman" w:cs="Times New Roman"/>
                    </w:rPr>
                  </w:pPr>
                  <w:r w:rsidRPr="00DB0FAC">
                    <w:rPr>
                      <w:rFonts w:ascii="Times New Roman" w:hAnsi="Times New Roman" w:cs="Times New Roman"/>
                      <w:highlight w:val="yellow"/>
                    </w:rPr>
                    <w:t>12</w:t>
                  </w:r>
                </w:p>
              </w:tc>
            </w:tr>
          </w:tbl>
          <w:p w:rsidR="00063715" w:rsidRDefault="00063715" w:rsidP="00E8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715" w:rsidRDefault="00063715" w:rsidP="00E818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42A6" w:rsidRP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42A6">
        <w:rPr>
          <w:rFonts w:ascii="Times New Roman" w:hAnsi="Times New Roman" w:cs="Times New Roman"/>
          <w:sz w:val="24"/>
          <w:szCs w:val="24"/>
          <w:u w:val="single"/>
        </w:rPr>
        <w:t>*Electives</w:t>
      </w:r>
    </w:p>
    <w:p w:rsid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A6">
        <w:rPr>
          <w:rFonts w:ascii="Times New Roman" w:hAnsi="Times New Roman" w:cs="Times New Roman"/>
          <w:b/>
          <w:sz w:val="24"/>
          <w:szCs w:val="24"/>
        </w:rPr>
        <w:t>NSG 480</w:t>
      </w:r>
      <w:r>
        <w:rPr>
          <w:rFonts w:ascii="Times New Roman" w:hAnsi="Times New Roman" w:cs="Times New Roman"/>
          <w:sz w:val="24"/>
          <w:szCs w:val="24"/>
        </w:rPr>
        <w:tab/>
        <w:t>Core Concepts – Gerontological Nursing</w:t>
      </w:r>
      <w:r>
        <w:rPr>
          <w:rFonts w:ascii="Times New Roman" w:hAnsi="Times New Roman" w:cs="Times New Roman"/>
          <w:sz w:val="24"/>
          <w:szCs w:val="24"/>
        </w:rPr>
        <w:tab/>
        <w:t>2 credit hours, online course</w:t>
      </w:r>
    </w:p>
    <w:p w:rsid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A6">
        <w:rPr>
          <w:rFonts w:ascii="Times New Roman" w:hAnsi="Times New Roman" w:cs="Times New Roman"/>
          <w:b/>
          <w:sz w:val="24"/>
          <w:szCs w:val="24"/>
        </w:rPr>
        <w:t>NSG 481</w:t>
      </w:r>
      <w:r>
        <w:rPr>
          <w:rFonts w:ascii="Times New Roman" w:hAnsi="Times New Roman" w:cs="Times New Roman"/>
          <w:sz w:val="24"/>
          <w:szCs w:val="24"/>
        </w:rPr>
        <w:tab/>
        <w:t xml:space="preserve">Introduction to Cardiac Nursing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credit hours, online course</w:t>
      </w:r>
    </w:p>
    <w:p w:rsid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A6">
        <w:rPr>
          <w:rFonts w:ascii="Times New Roman" w:hAnsi="Times New Roman" w:cs="Times New Roman"/>
          <w:b/>
          <w:sz w:val="24"/>
          <w:szCs w:val="24"/>
        </w:rPr>
        <w:t>NSG 484</w:t>
      </w:r>
      <w:r>
        <w:rPr>
          <w:rFonts w:ascii="Times New Roman" w:hAnsi="Times New Roman" w:cs="Times New Roman"/>
          <w:sz w:val="24"/>
          <w:szCs w:val="24"/>
        </w:rPr>
        <w:tab/>
        <w:t xml:space="preserve">Care of the Diabetic Patient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credit hours, online course</w:t>
      </w:r>
    </w:p>
    <w:p w:rsid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A6">
        <w:rPr>
          <w:rFonts w:ascii="Times New Roman" w:hAnsi="Times New Roman" w:cs="Times New Roman"/>
          <w:b/>
          <w:sz w:val="24"/>
          <w:szCs w:val="24"/>
        </w:rPr>
        <w:t>NSG 485</w:t>
      </w:r>
      <w:r>
        <w:rPr>
          <w:rFonts w:ascii="Times New Roman" w:hAnsi="Times New Roman" w:cs="Times New Roman"/>
          <w:sz w:val="24"/>
          <w:szCs w:val="24"/>
        </w:rPr>
        <w:tab/>
        <w:t xml:space="preserve">Children with Complex Health Needs </w:t>
      </w:r>
      <w:r>
        <w:rPr>
          <w:rFonts w:ascii="Times New Roman" w:hAnsi="Times New Roman" w:cs="Times New Roman"/>
          <w:sz w:val="24"/>
          <w:szCs w:val="24"/>
        </w:rPr>
        <w:tab/>
        <w:t>2 credit hours, online course</w:t>
      </w:r>
    </w:p>
    <w:p w:rsidR="00C342A6" w:rsidRDefault="00C342A6" w:rsidP="00E8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2A6">
        <w:rPr>
          <w:rFonts w:ascii="Times New Roman" w:hAnsi="Times New Roman" w:cs="Times New Roman"/>
          <w:b/>
          <w:sz w:val="24"/>
          <w:szCs w:val="24"/>
        </w:rPr>
        <w:t>NSG 493H</w:t>
      </w:r>
      <w:r>
        <w:rPr>
          <w:rFonts w:ascii="Times New Roman" w:hAnsi="Times New Roman" w:cs="Times New Roman"/>
          <w:sz w:val="24"/>
          <w:szCs w:val="24"/>
        </w:rPr>
        <w:tab/>
        <w:t xml:space="preserve">Nurse Role in Patient Experience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credit hours, online course</w:t>
      </w:r>
    </w:p>
    <w:p w:rsidR="00C342A6" w:rsidRPr="00864143" w:rsidRDefault="00C342A6" w:rsidP="00E818D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3166" w:rsidRPr="002F6861" w:rsidRDefault="002F6861" w:rsidP="00873166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CLINICAL</w:t>
      </w:r>
    </w:p>
    <w:p w:rsidR="00873166" w:rsidRPr="00713B19" w:rsidRDefault="004850E4" w:rsidP="006A2C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</w:t>
      </w:r>
      <w:r w:rsidR="00873166" w:rsidRPr="00713B19">
        <w:rPr>
          <w:rFonts w:ascii="Times New Roman" w:hAnsi="Times New Roman" w:cs="Times New Roman"/>
        </w:rPr>
        <w:t>SOPHOMORE LEVEL</w:t>
      </w:r>
      <w:r>
        <w:rPr>
          <w:rFonts w:ascii="Times New Roman" w:hAnsi="Times New Roman" w:cs="Times New Roman"/>
        </w:rPr>
        <w:t xml:space="preserve"> (N1)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003"/>
      </w:tblGrid>
      <w:tr w:rsidR="00873166" w:rsidRPr="00873166" w:rsidTr="00873166">
        <w:tc>
          <w:tcPr>
            <w:tcW w:w="11078" w:type="dxa"/>
            <w:gridSpan w:val="2"/>
            <w:shd w:val="clear" w:color="auto" w:fill="BDD6EE" w:themeFill="accent1" w:themeFillTint="66"/>
          </w:tcPr>
          <w:p w:rsidR="00873166" w:rsidRPr="00873166" w:rsidRDefault="00873166" w:rsidP="0087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66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873166" w:rsidRPr="00873166" w:rsidTr="00873166">
        <w:tc>
          <w:tcPr>
            <w:tcW w:w="1075" w:type="dxa"/>
          </w:tcPr>
          <w:p w:rsidR="00873166" w:rsidRP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211</w:t>
            </w:r>
          </w:p>
        </w:tc>
        <w:tc>
          <w:tcPr>
            <w:tcW w:w="10003" w:type="dxa"/>
          </w:tcPr>
          <w:p w:rsidR="00873166" w:rsidRPr="00873166" w:rsidRDefault="00113D9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  <w:r w:rsidR="00BB1205">
              <w:rPr>
                <w:rFonts w:ascii="Times New Roman" w:hAnsi="Times New Roman" w:cs="Times New Roman"/>
              </w:rPr>
              <w:t xml:space="preserve"> clinical day</w:t>
            </w:r>
            <w:r w:rsidR="007E3249">
              <w:rPr>
                <w:rFonts w:ascii="Times New Roman" w:hAnsi="Times New Roman" w:cs="Times New Roman"/>
              </w:rPr>
              <w:t xml:space="preserve"> </w:t>
            </w:r>
            <w:r w:rsidR="004406D5">
              <w:rPr>
                <w:rFonts w:ascii="Times New Roman" w:hAnsi="Times New Roman" w:cs="Times New Roman"/>
              </w:rPr>
              <w:t xml:space="preserve">per week </w:t>
            </w:r>
            <w:r w:rsidR="007E3249">
              <w:rPr>
                <w:rFonts w:ascii="Times New Roman" w:hAnsi="Times New Roman" w:cs="Times New Roman"/>
              </w:rPr>
              <w:t>at either Mon General or Ruby hospital</w:t>
            </w:r>
            <w:r w:rsidR="004406D5">
              <w:rPr>
                <w:rFonts w:ascii="Times New Roman" w:hAnsi="Times New Roman" w:cs="Times New Roman"/>
              </w:rPr>
              <w:t>, 7:00 AM – 1:20 PM</w:t>
            </w:r>
          </w:p>
        </w:tc>
      </w:tr>
      <w:tr w:rsidR="00873166" w:rsidRPr="00873166" w:rsidTr="00873166">
        <w:tc>
          <w:tcPr>
            <w:tcW w:w="1075" w:type="dxa"/>
          </w:tcPr>
          <w:p w:rsidR="00873166" w:rsidRP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212</w:t>
            </w:r>
          </w:p>
        </w:tc>
        <w:tc>
          <w:tcPr>
            <w:tcW w:w="10003" w:type="dxa"/>
          </w:tcPr>
          <w:p w:rsidR="00873166" w:rsidRPr="00873166" w:rsidRDefault="00113D9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  <w:r w:rsidR="00BB1205">
              <w:rPr>
                <w:rFonts w:ascii="Times New Roman" w:hAnsi="Times New Roman" w:cs="Times New Roman"/>
              </w:rPr>
              <w:t xml:space="preserve"> clinical day</w:t>
            </w:r>
            <w:r w:rsidR="007E3249">
              <w:rPr>
                <w:rFonts w:ascii="Times New Roman" w:hAnsi="Times New Roman" w:cs="Times New Roman"/>
              </w:rPr>
              <w:t xml:space="preserve"> </w:t>
            </w:r>
            <w:r w:rsidR="004406D5">
              <w:rPr>
                <w:rFonts w:ascii="Times New Roman" w:hAnsi="Times New Roman" w:cs="Times New Roman"/>
              </w:rPr>
              <w:t xml:space="preserve">per week </w:t>
            </w:r>
            <w:r w:rsidR="007E3249">
              <w:rPr>
                <w:rFonts w:ascii="Times New Roman" w:hAnsi="Times New Roman" w:cs="Times New Roman"/>
              </w:rPr>
              <w:t>at either Mon General or Ruby hospital</w:t>
            </w:r>
            <w:r w:rsidR="004406D5">
              <w:rPr>
                <w:rFonts w:ascii="Times New Roman" w:hAnsi="Times New Roman" w:cs="Times New Roman"/>
              </w:rPr>
              <w:t>, 7:00 AM – 1:20 PM</w:t>
            </w:r>
          </w:p>
        </w:tc>
      </w:tr>
      <w:tr w:rsidR="00873166" w:rsidRP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NSG </w:t>
            </w:r>
            <w:r w:rsidR="009110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3" w:type="dxa"/>
          </w:tcPr>
          <w:p w:rsidR="00873166" w:rsidRPr="00873166" w:rsidRDefault="004406D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13D95">
              <w:rPr>
                <w:rFonts w:ascii="Times New Roman" w:hAnsi="Times New Roman" w:cs="Times New Roman"/>
              </w:rPr>
              <w:t>o clinical</w:t>
            </w:r>
          </w:p>
        </w:tc>
      </w:tr>
    </w:tbl>
    <w:p w:rsidR="006A2CBC" w:rsidRPr="00713B19" w:rsidRDefault="006A2CBC" w:rsidP="006A2C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73166" w:rsidRPr="00713B19" w:rsidRDefault="004850E4" w:rsidP="008731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</w:t>
      </w:r>
      <w:r w:rsidR="00873166" w:rsidRPr="00713B19">
        <w:rPr>
          <w:rFonts w:ascii="Times New Roman" w:hAnsi="Times New Roman" w:cs="Times New Roman"/>
        </w:rPr>
        <w:t>JUNIOR LEVEL</w:t>
      </w:r>
      <w:r>
        <w:rPr>
          <w:rFonts w:ascii="Times New Roman" w:hAnsi="Times New Roman" w:cs="Times New Roman"/>
        </w:rPr>
        <w:t xml:space="preserve"> (N2)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003"/>
      </w:tblGrid>
      <w:tr w:rsidR="00873166" w:rsidTr="00873166">
        <w:tc>
          <w:tcPr>
            <w:tcW w:w="11078" w:type="dxa"/>
            <w:gridSpan w:val="2"/>
            <w:shd w:val="clear" w:color="auto" w:fill="BDD6EE" w:themeFill="accent1" w:themeFillTint="66"/>
          </w:tcPr>
          <w:p w:rsidR="00873166" w:rsidRPr="00873166" w:rsidRDefault="00873166" w:rsidP="0087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66">
              <w:rPr>
                <w:rFonts w:ascii="Times New Roman" w:hAnsi="Times New Roman" w:cs="Times New Roman"/>
                <w:b/>
              </w:rPr>
              <w:t>Summer</w:t>
            </w:r>
          </w:p>
        </w:tc>
      </w:tr>
      <w:tr w:rsid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311</w:t>
            </w:r>
          </w:p>
        </w:tc>
        <w:tc>
          <w:tcPr>
            <w:tcW w:w="10003" w:type="dxa"/>
          </w:tcPr>
          <w:p w:rsidR="00873166" w:rsidRDefault="00113D95" w:rsidP="00BB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clinical day</w:t>
            </w:r>
            <w:r w:rsidR="005B5871">
              <w:rPr>
                <w:rFonts w:ascii="Times New Roman" w:hAnsi="Times New Roman" w:cs="Times New Roman"/>
              </w:rPr>
              <w:t>s</w:t>
            </w:r>
            <w:r w:rsidR="00BB1205">
              <w:rPr>
                <w:rFonts w:ascii="Times New Roman" w:hAnsi="Times New Roman" w:cs="Times New Roman"/>
              </w:rPr>
              <w:t xml:space="preserve"> </w:t>
            </w:r>
            <w:r w:rsidR="004406D5">
              <w:rPr>
                <w:rFonts w:ascii="Times New Roman" w:hAnsi="Times New Roman" w:cs="Times New Roman"/>
              </w:rPr>
              <w:t>per week and</w:t>
            </w:r>
            <w:r>
              <w:rPr>
                <w:rFonts w:ascii="Times New Roman" w:hAnsi="Times New Roman" w:cs="Times New Roman"/>
              </w:rPr>
              <w:t xml:space="preserve"> two 5-week rotations</w:t>
            </w:r>
            <w:r w:rsidR="007E3249">
              <w:rPr>
                <w:rFonts w:ascii="Times New Roman" w:hAnsi="Times New Roman" w:cs="Times New Roman"/>
              </w:rPr>
              <w:t xml:space="preserve"> at Ruby hospital</w:t>
            </w:r>
          </w:p>
        </w:tc>
      </w:tr>
      <w:tr w:rsid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310</w:t>
            </w:r>
          </w:p>
        </w:tc>
        <w:tc>
          <w:tcPr>
            <w:tcW w:w="10003" w:type="dxa"/>
          </w:tcPr>
          <w:p w:rsidR="00873166" w:rsidRDefault="00113D9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clinical </w:t>
            </w:r>
            <w:r w:rsidR="00B54BA6">
              <w:rPr>
                <w:rFonts w:ascii="Times New Roman" w:hAnsi="Times New Roman" w:cs="Times New Roman"/>
              </w:rPr>
              <w:t>days</w:t>
            </w:r>
            <w:r w:rsidR="004406D5">
              <w:rPr>
                <w:rFonts w:ascii="Times New Roman" w:hAnsi="Times New Roman" w:cs="Times New Roman"/>
              </w:rPr>
              <w:t xml:space="preserve"> per week and </w:t>
            </w:r>
            <w:r>
              <w:rPr>
                <w:rFonts w:ascii="Times New Roman" w:hAnsi="Times New Roman" w:cs="Times New Roman"/>
              </w:rPr>
              <w:t>one 5-week rotation</w:t>
            </w:r>
            <w:r w:rsidR="007E3249">
              <w:rPr>
                <w:rFonts w:ascii="Times New Roman" w:hAnsi="Times New Roman" w:cs="Times New Roman"/>
              </w:rPr>
              <w:t xml:space="preserve"> at Ruby hospital</w:t>
            </w:r>
          </w:p>
        </w:tc>
      </w:tr>
      <w:tr w:rsidR="00873166" w:rsidTr="00873166">
        <w:tc>
          <w:tcPr>
            <w:tcW w:w="1075" w:type="dxa"/>
          </w:tcPr>
          <w:p w:rsidR="00873166" w:rsidRDefault="00911009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2</w:t>
            </w:r>
            <w:r w:rsidR="0087316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3" w:type="dxa"/>
          </w:tcPr>
          <w:p w:rsidR="00873166" w:rsidRDefault="00BB120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clinical </w:t>
            </w:r>
          </w:p>
        </w:tc>
      </w:tr>
      <w:tr w:rsidR="00873166" w:rsidTr="00873166">
        <w:tc>
          <w:tcPr>
            <w:tcW w:w="11078" w:type="dxa"/>
            <w:gridSpan w:val="2"/>
            <w:shd w:val="clear" w:color="auto" w:fill="BDD6EE" w:themeFill="accent1" w:themeFillTint="66"/>
          </w:tcPr>
          <w:p w:rsidR="00873166" w:rsidRPr="00873166" w:rsidRDefault="00873166" w:rsidP="0087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66">
              <w:rPr>
                <w:rFonts w:ascii="Times New Roman" w:hAnsi="Times New Roman" w:cs="Times New Roman"/>
                <w:b/>
              </w:rPr>
              <w:t>Fall</w:t>
            </w:r>
          </w:p>
        </w:tc>
      </w:tr>
      <w:tr w:rsid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312</w:t>
            </w:r>
          </w:p>
        </w:tc>
        <w:tc>
          <w:tcPr>
            <w:tcW w:w="10003" w:type="dxa"/>
          </w:tcPr>
          <w:p w:rsidR="00873166" w:rsidRDefault="00113D9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 clinical </w:t>
            </w:r>
            <w:r w:rsidR="00966646">
              <w:rPr>
                <w:rFonts w:ascii="Times New Roman" w:hAnsi="Times New Roman" w:cs="Times New Roman"/>
              </w:rPr>
              <w:t>day</w:t>
            </w:r>
            <w:r>
              <w:rPr>
                <w:rFonts w:ascii="Times New Roman" w:hAnsi="Times New Roman" w:cs="Times New Roman"/>
              </w:rPr>
              <w:t>s</w:t>
            </w:r>
            <w:r w:rsidR="00966646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two 5-week rotations</w:t>
            </w:r>
            <w:r w:rsidR="00062D3A">
              <w:rPr>
                <w:rFonts w:ascii="Times New Roman" w:hAnsi="Times New Roman" w:cs="Times New Roman"/>
              </w:rPr>
              <w:t xml:space="preserve">, </w:t>
            </w:r>
            <w:r w:rsidR="00062D3A" w:rsidRPr="00062D3A">
              <w:rPr>
                <w:rFonts w:ascii="Times New Roman" w:hAnsi="Times New Roman" w:cs="Times New Roman"/>
                <w:b/>
              </w:rPr>
              <w:t>either</w:t>
            </w:r>
            <w:r w:rsidR="004406D5">
              <w:rPr>
                <w:rFonts w:ascii="Times New Roman" w:hAnsi="Times New Roman" w:cs="Times New Roman"/>
              </w:rPr>
              <w:t xml:space="preserve"> TR</w:t>
            </w:r>
            <w:r w:rsidR="00062D3A">
              <w:rPr>
                <w:rFonts w:ascii="Times New Roman" w:hAnsi="Times New Roman" w:cs="Times New Roman"/>
              </w:rPr>
              <w:t xml:space="preserve"> 6:45 AM – 1:20 PM </w:t>
            </w:r>
            <w:r w:rsidR="00062D3A" w:rsidRPr="00062D3A">
              <w:rPr>
                <w:rFonts w:ascii="Times New Roman" w:hAnsi="Times New Roman" w:cs="Times New Roman"/>
                <w:b/>
              </w:rPr>
              <w:t>or</w:t>
            </w:r>
            <w:r w:rsidR="004406D5">
              <w:rPr>
                <w:rFonts w:ascii="Times New Roman" w:hAnsi="Times New Roman" w:cs="Times New Roman"/>
              </w:rPr>
              <w:t xml:space="preserve"> W</w:t>
            </w:r>
            <w:r w:rsidR="00062D3A">
              <w:rPr>
                <w:rFonts w:ascii="Times New Roman" w:hAnsi="Times New Roman" w:cs="Times New Roman"/>
              </w:rPr>
              <w:t>F 6:45 AM – 1:20 PM</w:t>
            </w:r>
          </w:p>
        </w:tc>
      </w:tr>
      <w:tr w:rsid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320</w:t>
            </w:r>
          </w:p>
        </w:tc>
        <w:tc>
          <w:tcPr>
            <w:tcW w:w="10003" w:type="dxa"/>
          </w:tcPr>
          <w:p w:rsidR="00873166" w:rsidRDefault="00113D9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clinical days of one 5-week rotations</w:t>
            </w:r>
            <w:r w:rsidR="00062D3A">
              <w:rPr>
                <w:rFonts w:ascii="Times New Roman" w:hAnsi="Times New Roman" w:cs="Times New Roman"/>
              </w:rPr>
              <w:t xml:space="preserve">, </w:t>
            </w:r>
            <w:r w:rsidR="00062D3A" w:rsidRPr="00062D3A">
              <w:rPr>
                <w:rFonts w:ascii="Times New Roman" w:hAnsi="Times New Roman" w:cs="Times New Roman"/>
                <w:b/>
              </w:rPr>
              <w:t>either</w:t>
            </w:r>
            <w:r w:rsidR="004406D5">
              <w:rPr>
                <w:rFonts w:ascii="Times New Roman" w:hAnsi="Times New Roman" w:cs="Times New Roman"/>
              </w:rPr>
              <w:t xml:space="preserve"> T</w:t>
            </w:r>
            <w:r w:rsidR="00062D3A">
              <w:rPr>
                <w:rFonts w:ascii="Times New Roman" w:hAnsi="Times New Roman" w:cs="Times New Roman"/>
              </w:rPr>
              <w:t xml:space="preserve">R 6:45 AM – 1:20 PM </w:t>
            </w:r>
            <w:r w:rsidR="00062D3A" w:rsidRPr="00062D3A">
              <w:rPr>
                <w:rFonts w:ascii="Times New Roman" w:hAnsi="Times New Roman" w:cs="Times New Roman"/>
                <w:b/>
              </w:rPr>
              <w:t>or</w:t>
            </w:r>
            <w:r w:rsidR="004406D5">
              <w:rPr>
                <w:rFonts w:ascii="Times New Roman" w:hAnsi="Times New Roman" w:cs="Times New Roman"/>
              </w:rPr>
              <w:t xml:space="preserve"> W</w:t>
            </w:r>
            <w:r w:rsidR="00062D3A">
              <w:rPr>
                <w:rFonts w:ascii="Times New Roman" w:hAnsi="Times New Roman" w:cs="Times New Roman"/>
              </w:rPr>
              <w:t>F 6:45 AM – 1:20 PM</w:t>
            </w:r>
          </w:p>
        </w:tc>
      </w:tr>
      <w:tr w:rsidR="00873166" w:rsidTr="00873166">
        <w:tc>
          <w:tcPr>
            <w:tcW w:w="1075" w:type="dxa"/>
          </w:tcPr>
          <w:p w:rsidR="00873166" w:rsidRDefault="0087316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360</w:t>
            </w:r>
          </w:p>
        </w:tc>
        <w:tc>
          <w:tcPr>
            <w:tcW w:w="10003" w:type="dxa"/>
          </w:tcPr>
          <w:p w:rsidR="00873166" w:rsidRDefault="004406D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13D95">
              <w:rPr>
                <w:rFonts w:ascii="Times New Roman" w:hAnsi="Times New Roman" w:cs="Times New Roman"/>
              </w:rPr>
              <w:t>o clinical</w:t>
            </w:r>
          </w:p>
        </w:tc>
      </w:tr>
    </w:tbl>
    <w:p w:rsidR="00873166" w:rsidRPr="00713B19" w:rsidRDefault="00873166" w:rsidP="006A2C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3B19" w:rsidRDefault="004850E4" w:rsidP="00713B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NURSING </w:t>
      </w:r>
      <w:r w:rsidR="00713B19">
        <w:rPr>
          <w:rFonts w:ascii="Times New Roman" w:hAnsi="Times New Roman" w:cs="Times New Roman"/>
        </w:rPr>
        <w:t>SENIOR LEVEL</w:t>
      </w:r>
      <w:r>
        <w:rPr>
          <w:rFonts w:ascii="Times New Roman" w:hAnsi="Times New Roman" w:cs="Times New Roman"/>
        </w:rPr>
        <w:t xml:space="preserve"> (N3)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003"/>
      </w:tblGrid>
      <w:tr w:rsidR="00713B19" w:rsidTr="00713B19">
        <w:tc>
          <w:tcPr>
            <w:tcW w:w="11078" w:type="dxa"/>
            <w:gridSpan w:val="2"/>
            <w:shd w:val="clear" w:color="auto" w:fill="BDD6EE" w:themeFill="accent1" w:themeFillTint="66"/>
          </w:tcPr>
          <w:p w:rsidR="00713B19" w:rsidRPr="00713B19" w:rsidRDefault="00713B19" w:rsidP="0071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B1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13B19" w:rsidTr="00713B19">
        <w:tc>
          <w:tcPr>
            <w:tcW w:w="1075" w:type="dxa"/>
          </w:tcPr>
          <w:p w:rsidR="00713B19" w:rsidRDefault="00713B19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450</w:t>
            </w:r>
          </w:p>
        </w:tc>
        <w:tc>
          <w:tcPr>
            <w:tcW w:w="10003" w:type="dxa"/>
          </w:tcPr>
          <w:p w:rsidR="00713B19" w:rsidRDefault="004406D5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5-week rotati</w:t>
            </w:r>
            <w:r w:rsidR="008F4D43">
              <w:rPr>
                <w:rFonts w:ascii="Times New Roman" w:hAnsi="Times New Roman" w:cs="Times New Roman"/>
              </w:rPr>
              <w:t>on at Chestnut Ridge Mental hos</w:t>
            </w:r>
            <w:r>
              <w:rPr>
                <w:rFonts w:ascii="Times New Roman" w:hAnsi="Times New Roman" w:cs="Times New Roman"/>
              </w:rPr>
              <w:t>pital</w:t>
            </w:r>
          </w:p>
        </w:tc>
      </w:tr>
      <w:tr w:rsidR="00713B19" w:rsidTr="00713B19">
        <w:tc>
          <w:tcPr>
            <w:tcW w:w="1075" w:type="dxa"/>
          </w:tcPr>
          <w:p w:rsidR="00713B19" w:rsidRDefault="00713B19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411</w:t>
            </w:r>
          </w:p>
        </w:tc>
        <w:tc>
          <w:tcPr>
            <w:tcW w:w="10003" w:type="dxa"/>
          </w:tcPr>
          <w:p w:rsidR="00713B19" w:rsidRDefault="0081318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113D95">
              <w:rPr>
                <w:rFonts w:ascii="Times New Roman" w:hAnsi="Times New Roman" w:cs="Times New Roman"/>
              </w:rPr>
              <w:t xml:space="preserve"> hours community </w:t>
            </w:r>
            <w:r w:rsidR="004406D5">
              <w:rPr>
                <w:rFonts w:ascii="Times New Roman" w:hAnsi="Times New Roman" w:cs="Times New Roman"/>
              </w:rPr>
              <w:t>rotation, transportation needed</w:t>
            </w:r>
          </w:p>
        </w:tc>
      </w:tr>
      <w:tr w:rsidR="005F736F" w:rsidTr="00713B19">
        <w:tc>
          <w:tcPr>
            <w:tcW w:w="1075" w:type="dxa"/>
          </w:tcPr>
          <w:p w:rsidR="005F736F" w:rsidRDefault="005F736F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</w:t>
            </w:r>
          </w:p>
        </w:tc>
        <w:tc>
          <w:tcPr>
            <w:tcW w:w="10003" w:type="dxa"/>
          </w:tcPr>
          <w:p w:rsidR="005F736F" w:rsidRDefault="00AA4930" w:rsidP="00AA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F736F">
              <w:rPr>
                <w:rFonts w:ascii="Times New Roman" w:hAnsi="Times New Roman" w:cs="Times New Roman"/>
              </w:rPr>
              <w:t xml:space="preserve">Elective online </w:t>
            </w:r>
            <w:r w:rsidR="004406D5">
              <w:rPr>
                <w:rFonts w:ascii="Times New Roman" w:hAnsi="Times New Roman" w:cs="Times New Roman"/>
              </w:rPr>
              <w:t>course) n</w:t>
            </w:r>
            <w:r>
              <w:rPr>
                <w:rFonts w:ascii="Times New Roman" w:hAnsi="Times New Roman" w:cs="Times New Roman"/>
              </w:rPr>
              <w:t>o clinical</w:t>
            </w:r>
          </w:p>
        </w:tc>
      </w:tr>
      <w:tr w:rsidR="00713B19" w:rsidTr="00713B19">
        <w:tc>
          <w:tcPr>
            <w:tcW w:w="11078" w:type="dxa"/>
            <w:gridSpan w:val="2"/>
            <w:shd w:val="clear" w:color="auto" w:fill="BDD6EE" w:themeFill="accent1" w:themeFillTint="66"/>
          </w:tcPr>
          <w:p w:rsidR="00713B19" w:rsidRPr="00713B19" w:rsidRDefault="00713B19" w:rsidP="00713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B19">
              <w:rPr>
                <w:rFonts w:ascii="Times New Roman" w:hAnsi="Times New Roman" w:cs="Times New Roman"/>
                <w:b/>
              </w:rPr>
              <w:t>Summer</w:t>
            </w:r>
          </w:p>
        </w:tc>
      </w:tr>
      <w:tr w:rsidR="00713B19" w:rsidTr="00713B19">
        <w:tc>
          <w:tcPr>
            <w:tcW w:w="1075" w:type="dxa"/>
          </w:tcPr>
          <w:p w:rsidR="00713B19" w:rsidRDefault="00713B19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460</w:t>
            </w:r>
          </w:p>
        </w:tc>
        <w:tc>
          <w:tcPr>
            <w:tcW w:w="10003" w:type="dxa"/>
          </w:tcPr>
          <w:p w:rsidR="00713B19" w:rsidRDefault="008F4D43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hours ICU rotation</w:t>
            </w:r>
          </w:p>
        </w:tc>
      </w:tr>
      <w:tr w:rsidR="00713B19" w:rsidTr="00713B19">
        <w:tc>
          <w:tcPr>
            <w:tcW w:w="1075" w:type="dxa"/>
          </w:tcPr>
          <w:p w:rsidR="00713B19" w:rsidRDefault="00713B19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412</w:t>
            </w:r>
          </w:p>
        </w:tc>
        <w:tc>
          <w:tcPr>
            <w:tcW w:w="10003" w:type="dxa"/>
          </w:tcPr>
          <w:p w:rsidR="00713B19" w:rsidRDefault="008F4D43" w:rsidP="008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13D95">
              <w:rPr>
                <w:rFonts w:ascii="Times New Roman" w:hAnsi="Times New Roman" w:cs="Times New Roman"/>
              </w:rPr>
              <w:t xml:space="preserve"> hours </w:t>
            </w:r>
            <w:r w:rsidR="009E6909">
              <w:rPr>
                <w:rFonts w:ascii="Times New Roman" w:hAnsi="Times New Roman" w:cs="Times New Roman"/>
              </w:rPr>
              <w:t xml:space="preserve">with an assigned preceptor. </w:t>
            </w:r>
          </w:p>
        </w:tc>
      </w:tr>
      <w:tr w:rsidR="00713B19" w:rsidTr="00713B19">
        <w:tc>
          <w:tcPr>
            <w:tcW w:w="1075" w:type="dxa"/>
          </w:tcPr>
          <w:p w:rsidR="00713B19" w:rsidRDefault="00E56806" w:rsidP="006A2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NSG 486</w:t>
            </w:r>
          </w:p>
        </w:tc>
        <w:tc>
          <w:tcPr>
            <w:tcW w:w="10003" w:type="dxa"/>
          </w:tcPr>
          <w:p w:rsidR="00713B19" w:rsidRDefault="00713B19" w:rsidP="008F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an on-</w:t>
            </w:r>
            <w:r w:rsidR="00BB1205">
              <w:rPr>
                <w:rFonts w:ascii="Times New Roman" w:hAnsi="Times New Roman" w:cs="Times New Roman"/>
              </w:rPr>
              <w:t>line course with pass/fail grading</w:t>
            </w:r>
            <w:r>
              <w:rPr>
                <w:rFonts w:ascii="Times New Roman" w:hAnsi="Times New Roman" w:cs="Times New Roman"/>
              </w:rPr>
              <w:t xml:space="preserve">. Students </w:t>
            </w:r>
            <w:r w:rsidR="008F4D43">
              <w:rPr>
                <w:rFonts w:ascii="Times New Roman" w:hAnsi="Times New Roman" w:cs="Times New Roman"/>
              </w:rPr>
              <w:t>must</w:t>
            </w:r>
            <w:r>
              <w:rPr>
                <w:rFonts w:ascii="Times New Roman" w:hAnsi="Times New Roman" w:cs="Times New Roman"/>
              </w:rPr>
              <w:t xml:space="preserve"> pass the course</w:t>
            </w:r>
            <w:r w:rsidR="008F4D43">
              <w:rPr>
                <w:rFonts w:ascii="Times New Roman" w:hAnsi="Times New Roman" w:cs="Times New Roman"/>
              </w:rPr>
              <w:t xml:space="preserve"> to graduate.</w:t>
            </w:r>
          </w:p>
        </w:tc>
      </w:tr>
    </w:tbl>
    <w:p w:rsidR="00713B19" w:rsidRDefault="00713B19" w:rsidP="006A2CBC">
      <w:pPr>
        <w:spacing w:after="0"/>
        <w:rPr>
          <w:rFonts w:ascii="Times New Roman" w:hAnsi="Times New Roman" w:cs="Times New Roman"/>
        </w:rPr>
      </w:pPr>
    </w:p>
    <w:p w:rsidR="00864143" w:rsidRDefault="00132CD3" w:rsidP="00541F41">
      <w:pPr>
        <w:spacing w:after="0"/>
        <w:rPr>
          <w:rFonts w:ascii="Times New Roman" w:hAnsi="Times New Roman" w:cs="Times New Roman"/>
        </w:rPr>
      </w:pPr>
      <w:r w:rsidRPr="00132CD3">
        <w:rPr>
          <w:rFonts w:ascii="Times New Roman" w:hAnsi="Times New Roman" w:cs="Times New Roman"/>
          <w:u w:val="single"/>
        </w:rPr>
        <w:t>Note</w:t>
      </w:r>
      <w:r w:rsidRPr="00541F41">
        <w:rPr>
          <w:rFonts w:ascii="Times New Roman" w:hAnsi="Times New Roman" w:cs="Times New Roman"/>
        </w:rPr>
        <w:t xml:space="preserve">: </w:t>
      </w:r>
      <w:r w:rsidR="00541F41" w:rsidRPr="00541F41">
        <w:rPr>
          <w:rFonts w:ascii="Times New Roman" w:hAnsi="Times New Roman" w:cs="Times New Roman"/>
        </w:rPr>
        <w:t xml:space="preserve"> </w:t>
      </w:r>
      <w:r w:rsidRPr="00541F41">
        <w:rPr>
          <w:rFonts w:ascii="Times New Roman" w:hAnsi="Times New Roman" w:cs="Times New Roman"/>
        </w:rPr>
        <w:t xml:space="preserve">Students need a total of 50 hours community service to graduate. </w:t>
      </w:r>
      <w:r w:rsidR="00682A05">
        <w:rPr>
          <w:rFonts w:ascii="Times New Roman" w:hAnsi="Times New Roman" w:cs="Times New Roman"/>
        </w:rPr>
        <w:t>Students</w:t>
      </w:r>
      <w:r w:rsidRPr="00541F41">
        <w:rPr>
          <w:rFonts w:ascii="Times New Roman" w:hAnsi="Times New Roman" w:cs="Times New Roman"/>
        </w:rPr>
        <w:t xml:space="preserve"> may </w:t>
      </w:r>
      <w:r w:rsidR="00541F41">
        <w:rPr>
          <w:rFonts w:ascii="Times New Roman" w:hAnsi="Times New Roman" w:cs="Times New Roman"/>
        </w:rPr>
        <w:t>use</w:t>
      </w:r>
      <w:r w:rsidR="00813186" w:rsidRPr="00541F41">
        <w:rPr>
          <w:rFonts w:ascii="Times New Roman" w:hAnsi="Times New Roman" w:cs="Times New Roman"/>
        </w:rPr>
        <w:t xml:space="preserve"> the 20 hours community rotation in</w:t>
      </w:r>
      <w:r w:rsidRPr="00541F41">
        <w:rPr>
          <w:rFonts w:ascii="Times New Roman" w:hAnsi="Times New Roman" w:cs="Times New Roman"/>
        </w:rPr>
        <w:t xml:space="preserve"> NSG 411 course to </w:t>
      </w:r>
      <w:r w:rsidR="00682A05">
        <w:rPr>
          <w:rFonts w:ascii="Times New Roman" w:hAnsi="Times New Roman" w:cs="Times New Roman"/>
        </w:rPr>
        <w:t xml:space="preserve">partially </w:t>
      </w:r>
      <w:r w:rsidRPr="00541F41">
        <w:rPr>
          <w:rFonts w:ascii="Times New Roman" w:hAnsi="Times New Roman" w:cs="Times New Roman"/>
        </w:rPr>
        <w:t>fulfill this 50 hours community service.</w:t>
      </w:r>
      <w:r w:rsidR="00541F41" w:rsidRPr="00541F41">
        <w:rPr>
          <w:rFonts w:ascii="Times New Roman" w:hAnsi="Times New Roman" w:cs="Times New Roman"/>
        </w:rPr>
        <w:t xml:space="preserve"> Commu</w:t>
      </w:r>
      <w:r w:rsidR="00541F41">
        <w:rPr>
          <w:rFonts w:ascii="Times New Roman" w:hAnsi="Times New Roman" w:cs="Times New Roman"/>
        </w:rPr>
        <w:t>nity service does not have to relate</w:t>
      </w:r>
      <w:r w:rsidR="00541F41" w:rsidRPr="00541F41">
        <w:rPr>
          <w:rFonts w:ascii="Times New Roman" w:hAnsi="Times New Roman" w:cs="Times New Roman"/>
        </w:rPr>
        <w:t xml:space="preserve"> to health</w:t>
      </w:r>
      <w:r w:rsidR="00541F41">
        <w:rPr>
          <w:rFonts w:ascii="Times New Roman" w:hAnsi="Times New Roman" w:cs="Times New Roman"/>
        </w:rPr>
        <w:t xml:space="preserve">, but </w:t>
      </w:r>
      <w:r w:rsidR="00682A05">
        <w:rPr>
          <w:rFonts w:ascii="Times New Roman" w:hAnsi="Times New Roman" w:cs="Times New Roman"/>
        </w:rPr>
        <w:t xml:space="preserve">students </w:t>
      </w:r>
      <w:r w:rsidR="00541F41">
        <w:rPr>
          <w:rFonts w:ascii="Times New Roman" w:hAnsi="Times New Roman" w:cs="Times New Roman"/>
        </w:rPr>
        <w:t xml:space="preserve">cannot use work </w:t>
      </w:r>
      <w:r w:rsidR="00682A05">
        <w:rPr>
          <w:rFonts w:ascii="Times New Roman" w:hAnsi="Times New Roman" w:cs="Times New Roman"/>
        </w:rPr>
        <w:t>for</w:t>
      </w:r>
      <w:r w:rsidR="00541F41">
        <w:rPr>
          <w:rFonts w:ascii="Times New Roman" w:hAnsi="Times New Roman" w:cs="Times New Roman"/>
        </w:rPr>
        <w:t xml:space="preserve"> pay or for family and friend for this requirement</w:t>
      </w:r>
      <w:r w:rsidR="00F0225B">
        <w:rPr>
          <w:rFonts w:ascii="Times New Roman" w:hAnsi="Times New Roman" w:cs="Times New Roman"/>
        </w:rPr>
        <w:t xml:space="preserve">. </w:t>
      </w:r>
    </w:p>
    <w:p w:rsidR="00864143" w:rsidRPr="00864143" w:rsidRDefault="00864143" w:rsidP="00541F41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864143">
        <w:rPr>
          <w:rFonts w:ascii="Times New Roman" w:hAnsi="Times New Roman" w:cs="Times New Roman"/>
          <w:i/>
          <w:color w:val="808080" w:themeColor="background1" w:themeShade="80"/>
        </w:rPr>
        <w:t xml:space="preserve">Last update: </w:t>
      </w:r>
      <w:r w:rsidR="00A94DB8">
        <w:rPr>
          <w:rFonts w:ascii="Times New Roman" w:hAnsi="Times New Roman" w:cs="Times New Roman"/>
          <w:i/>
          <w:color w:val="808080" w:themeColor="background1" w:themeShade="80"/>
        </w:rPr>
        <w:t>January 2018</w:t>
      </w:r>
    </w:p>
    <w:sectPr w:rsidR="00864143" w:rsidRPr="00864143" w:rsidSect="007960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2DB"/>
    <w:multiLevelType w:val="hybridMultilevel"/>
    <w:tmpl w:val="2D1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17D"/>
    <w:multiLevelType w:val="hybridMultilevel"/>
    <w:tmpl w:val="ABF8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23E3"/>
    <w:multiLevelType w:val="hybridMultilevel"/>
    <w:tmpl w:val="0EA0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D8"/>
    <w:rsid w:val="000568FE"/>
    <w:rsid w:val="00060D44"/>
    <w:rsid w:val="00062D3A"/>
    <w:rsid w:val="00063715"/>
    <w:rsid w:val="00063EF9"/>
    <w:rsid w:val="0008131A"/>
    <w:rsid w:val="000A3D4F"/>
    <w:rsid w:val="000D2571"/>
    <w:rsid w:val="00113D95"/>
    <w:rsid w:val="00132CD3"/>
    <w:rsid w:val="00142237"/>
    <w:rsid w:val="00173B27"/>
    <w:rsid w:val="002422A3"/>
    <w:rsid w:val="00282B86"/>
    <w:rsid w:val="00292F37"/>
    <w:rsid w:val="002F6861"/>
    <w:rsid w:val="00322E78"/>
    <w:rsid w:val="00325303"/>
    <w:rsid w:val="004406D5"/>
    <w:rsid w:val="004537E7"/>
    <w:rsid w:val="00455BBF"/>
    <w:rsid w:val="00464352"/>
    <w:rsid w:val="004850E4"/>
    <w:rsid w:val="004B0DA9"/>
    <w:rsid w:val="004B5451"/>
    <w:rsid w:val="004D45F7"/>
    <w:rsid w:val="00541F41"/>
    <w:rsid w:val="005B5871"/>
    <w:rsid w:val="005F736F"/>
    <w:rsid w:val="00603048"/>
    <w:rsid w:val="00682A05"/>
    <w:rsid w:val="006A2CBC"/>
    <w:rsid w:val="006A4672"/>
    <w:rsid w:val="00713B19"/>
    <w:rsid w:val="007960D7"/>
    <w:rsid w:val="007A3F7B"/>
    <w:rsid w:val="007E080C"/>
    <w:rsid w:val="007E3249"/>
    <w:rsid w:val="00813186"/>
    <w:rsid w:val="00864143"/>
    <w:rsid w:val="00873166"/>
    <w:rsid w:val="008E0EA0"/>
    <w:rsid w:val="008F4D43"/>
    <w:rsid w:val="00911009"/>
    <w:rsid w:val="00966646"/>
    <w:rsid w:val="00976853"/>
    <w:rsid w:val="009E6909"/>
    <w:rsid w:val="00A56785"/>
    <w:rsid w:val="00A62B78"/>
    <w:rsid w:val="00A72072"/>
    <w:rsid w:val="00A94DB8"/>
    <w:rsid w:val="00AA4930"/>
    <w:rsid w:val="00AD4855"/>
    <w:rsid w:val="00B1750E"/>
    <w:rsid w:val="00B543F6"/>
    <w:rsid w:val="00B54BA6"/>
    <w:rsid w:val="00BB1205"/>
    <w:rsid w:val="00C342A6"/>
    <w:rsid w:val="00CB3F90"/>
    <w:rsid w:val="00D35542"/>
    <w:rsid w:val="00D96918"/>
    <w:rsid w:val="00DB0FAC"/>
    <w:rsid w:val="00DC2DAC"/>
    <w:rsid w:val="00E00DFB"/>
    <w:rsid w:val="00E343E3"/>
    <w:rsid w:val="00E503EA"/>
    <w:rsid w:val="00E56806"/>
    <w:rsid w:val="00E818D8"/>
    <w:rsid w:val="00F014D3"/>
    <w:rsid w:val="00F0225B"/>
    <w:rsid w:val="00F73F1D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FC58-3BDE-4839-826F-63F2909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Julian</dc:creator>
  <cp:keywords/>
  <dc:description/>
  <cp:lastModifiedBy>Carver, Hank</cp:lastModifiedBy>
  <cp:revision>2</cp:revision>
  <cp:lastPrinted>2017-06-28T19:35:00Z</cp:lastPrinted>
  <dcterms:created xsi:type="dcterms:W3CDTF">2018-01-29T15:56:00Z</dcterms:created>
  <dcterms:modified xsi:type="dcterms:W3CDTF">2018-01-29T15:56:00Z</dcterms:modified>
</cp:coreProperties>
</file>